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D53F2" w14:textId="77777777" w:rsidR="00F309CB" w:rsidRPr="00F309CB" w:rsidRDefault="00F309CB" w:rsidP="00F309CB">
      <w:pPr>
        <w:jc w:val="center"/>
        <w:rPr>
          <w:sz w:val="22"/>
          <w:szCs w:val="22"/>
        </w:rPr>
      </w:pPr>
      <w:r w:rsidRPr="00F309CB">
        <w:rPr>
          <w:sz w:val="22"/>
          <w:szCs w:val="22"/>
        </w:rPr>
        <w:t>Public Policy 201:  Systematic Thinking About Problems of the Day</w:t>
      </w:r>
    </w:p>
    <w:p w14:paraId="46EA4FC4" w14:textId="77777777" w:rsidR="00F309CB" w:rsidRPr="00F309CB" w:rsidRDefault="00F309CB" w:rsidP="00F309CB">
      <w:pPr>
        <w:jc w:val="center"/>
        <w:rPr>
          <w:sz w:val="22"/>
          <w:szCs w:val="22"/>
        </w:rPr>
      </w:pPr>
      <w:r w:rsidRPr="00F309CB">
        <w:rPr>
          <w:sz w:val="22"/>
          <w:szCs w:val="22"/>
        </w:rPr>
        <w:t xml:space="preserve">Fall 2017  </w:t>
      </w:r>
    </w:p>
    <w:p w14:paraId="2602FEED" w14:textId="77777777" w:rsidR="00142793" w:rsidRDefault="00142793"/>
    <w:p w14:paraId="5BFA9314" w14:textId="77777777" w:rsidR="00F309CB" w:rsidRPr="00F309CB" w:rsidRDefault="00F309CB" w:rsidP="00F309CB">
      <w:pPr>
        <w:jc w:val="center"/>
        <w:rPr>
          <w:b/>
          <w:sz w:val="28"/>
          <w:szCs w:val="28"/>
        </w:rPr>
      </w:pPr>
      <w:r w:rsidRPr="00F309CB">
        <w:rPr>
          <w:b/>
          <w:sz w:val="28"/>
          <w:szCs w:val="28"/>
        </w:rPr>
        <w:t>Op-Ed Assignment for Module 1, International trade</w:t>
      </w:r>
    </w:p>
    <w:p w14:paraId="36E93CF5" w14:textId="77777777" w:rsidR="00F309CB" w:rsidRDefault="00F309CB"/>
    <w:p w14:paraId="2CD462EA" w14:textId="77777777" w:rsidR="00F309CB" w:rsidRDefault="00F309CB">
      <w:r>
        <w:t xml:space="preserve">The North-American Free Trade Agreement </w:t>
      </w:r>
      <w:r w:rsidR="00DB5334">
        <w:t>(NAFTA) includes, as Chapter 11</w:t>
      </w:r>
      <w:r>
        <w:t xml:space="preserve"> on investment, what is now call</w:t>
      </w:r>
      <w:r w:rsidR="00DB5334">
        <w:t>ed</w:t>
      </w:r>
      <w:r>
        <w:t xml:space="preserve"> a provision for Investor-State Dispute Settlement (ISDS).  This provision permits investors into one member country from another member country to dispute actions taken by a host country government (including a sub-national government) that expropriate the property of the investor or reduce its profit from an investment.</w:t>
      </w:r>
      <w:r w:rsidR="00284C4D">
        <w:t xml:space="preserve">  Such disputes, if not resolved through negotiation, are settled by a panel of three arbitrators selected by the disputing parties.</w:t>
      </w:r>
      <w:r w:rsidR="00DB5334">
        <w:t xml:space="preserve">  That panel may require the offending government to pay compensation to the investor.</w:t>
      </w:r>
      <w:r w:rsidR="00284C4D">
        <w:t xml:space="preserve"> </w:t>
      </w:r>
      <w:r w:rsidR="00DB5334">
        <w:t xml:space="preserve"> ISDS has been included in most of the free trade agreements that the United States has negotiated since NAFTA, but it has been controversial almost from the start.</w:t>
      </w:r>
    </w:p>
    <w:p w14:paraId="6AE371AA" w14:textId="77777777" w:rsidR="003C105B" w:rsidRDefault="003C105B"/>
    <w:p w14:paraId="2262B406" w14:textId="77777777" w:rsidR="00D412DD" w:rsidRDefault="003C105B">
      <w:r>
        <w:t>Renegotiation of the NAFTA will need to address whether this provision should be retained, modified, or removed.  Your assignment is to write an Op-Ed opinion piece, of 700-900 words, arguing the case for your preferred option.  The paper should be of a style and content appropriate for inclusion on the opinion page of a major newspaper.</w:t>
      </w:r>
      <w:r w:rsidR="00DB5334">
        <w:t xml:space="preserve">  </w:t>
      </w:r>
    </w:p>
    <w:p w14:paraId="230F6F94" w14:textId="77777777" w:rsidR="00D412DD" w:rsidRDefault="00D412DD"/>
    <w:p w14:paraId="4F7FD95A" w14:textId="36BCBF14" w:rsidR="00D412DD" w:rsidRDefault="00D412DD">
      <w:r>
        <w:t xml:space="preserve">An </w:t>
      </w:r>
      <w:r w:rsidR="007E4D3A">
        <w:t xml:space="preserve">Op-Ed would not normally include footnotes, </w:t>
      </w:r>
      <w:r w:rsidR="00892021">
        <w:t xml:space="preserve">but </w:t>
      </w:r>
      <w:r w:rsidR="007E4D3A">
        <w:t>for this assignment you should provide them for any sources that you quote</w:t>
      </w:r>
      <w:r w:rsidR="00892021">
        <w:t xml:space="preserve"> or cite</w:t>
      </w:r>
      <w:r w:rsidR="007E4D3A">
        <w:t xml:space="preserve"> and for facts that may not be generally available.  </w:t>
      </w:r>
    </w:p>
    <w:p w14:paraId="15151587" w14:textId="77777777" w:rsidR="00D412DD" w:rsidRDefault="00D412DD"/>
    <w:p w14:paraId="0AF8E7AD" w14:textId="2994504E" w:rsidR="009A1F99" w:rsidRDefault="009A1F99">
      <w:r>
        <w:t xml:space="preserve">Your paper should be submitted as a PDF document on the Assignments page of Canvas.  It is due </w:t>
      </w:r>
      <w:r w:rsidR="00886C62">
        <w:t>by 5:00 P</w:t>
      </w:r>
      <w:r>
        <w:t>M, Tuesday, October 9.</w:t>
      </w:r>
    </w:p>
    <w:p w14:paraId="1199CCC3" w14:textId="77777777" w:rsidR="002E72B0" w:rsidRDefault="002E72B0"/>
    <w:p w14:paraId="54511DBF" w14:textId="58B12E33" w:rsidR="002E72B0" w:rsidRDefault="002E72B0">
      <w:r>
        <w:t>Portions of the assigned readings that address ISDS:</w:t>
      </w:r>
    </w:p>
    <w:p w14:paraId="3C89320D" w14:textId="51BB6687" w:rsidR="00397023" w:rsidRDefault="00397023" w:rsidP="00D11C1D">
      <w:pPr>
        <w:pStyle w:val="ListParagraph"/>
        <w:numPr>
          <w:ilvl w:val="0"/>
          <w:numId w:val="1"/>
        </w:numPr>
      </w:pPr>
      <w:bookmarkStart w:id="0" w:name="readings"/>
      <w:r w:rsidRPr="00397023">
        <w:t xml:space="preserve">AFL-CIO, </w:t>
      </w:r>
      <w:bookmarkEnd w:id="0"/>
      <w:r w:rsidRPr="00397023">
        <w:fldChar w:fldCharType="begin"/>
      </w:r>
      <w:r w:rsidRPr="00397023">
        <w:instrText xml:space="preserve"> HYPERLINK "http://www-personal.umich.edu/%7Ealandear/courses/201/readings.html" \l "aflcio201403" </w:instrText>
      </w:r>
      <w:r w:rsidRPr="00397023">
        <w:fldChar w:fldCharType="separate"/>
      </w:r>
      <w:r w:rsidRPr="00397023">
        <w:rPr>
          <w:rStyle w:val="Hyperlink"/>
        </w:rPr>
        <w:t>"NAFTA at 20"</w:t>
      </w:r>
      <w:r w:rsidRPr="00397023">
        <w:fldChar w:fldCharType="end"/>
      </w:r>
      <w:r w:rsidR="00155681">
        <w:t>, pp. 8-11, 16-18</w:t>
      </w:r>
    </w:p>
    <w:p w14:paraId="17E833FE" w14:textId="3244CB8D" w:rsidR="00FA4235" w:rsidRDefault="00FA4235" w:rsidP="00D11C1D">
      <w:pPr>
        <w:pStyle w:val="ListParagraph"/>
        <w:numPr>
          <w:ilvl w:val="0"/>
          <w:numId w:val="1"/>
        </w:numPr>
      </w:pPr>
      <w:r w:rsidRPr="00FA4235">
        <w:t xml:space="preserve">AFL-CIO, </w:t>
      </w:r>
      <w:hyperlink r:id="rId5" w:anchor="aflcio20170612details" w:history="1">
        <w:r w:rsidRPr="00FA4235">
          <w:rPr>
            <w:rStyle w:val="Hyperlink"/>
          </w:rPr>
          <w:t>"Making NAFTA Work for Working People"</w:t>
        </w:r>
      </w:hyperlink>
      <w:r w:rsidRPr="00FA4235">
        <w:t xml:space="preserve">, </w:t>
      </w:r>
      <w:r>
        <w:t>pp. 12-13</w:t>
      </w:r>
    </w:p>
    <w:p w14:paraId="62596FD1" w14:textId="2BCA6E7C" w:rsidR="00711047" w:rsidRDefault="00711047" w:rsidP="00D11C1D">
      <w:pPr>
        <w:pStyle w:val="ListParagraph"/>
        <w:numPr>
          <w:ilvl w:val="0"/>
          <w:numId w:val="1"/>
        </w:numPr>
      </w:pPr>
      <w:r w:rsidRPr="00711047">
        <w:t xml:space="preserve">Lester et al., </w:t>
      </w:r>
      <w:hyperlink r:id="rId6" w:anchor="Cato20170814" w:history="1">
        <w:r w:rsidRPr="00711047">
          <w:rPr>
            <w:rStyle w:val="Hyperlink"/>
          </w:rPr>
          <w:t>"Renegotiating NAFTA in the Era of Trump</w:t>
        </w:r>
      </w:hyperlink>
      <w:r>
        <w:t xml:space="preserve">, </w:t>
      </w:r>
      <w:r w:rsidR="008A3DB6">
        <w:t>p. 8</w:t>
      </w:r>
    </w:p>
    <w:p w14:paraId="42D4620C" w14:textId="7CD870B5" w:rsidR="00780684" w:rsidRDefault="00780684" w:rsidP="00D11C1D">
      <w:pPr>
        <w:pStyle w:val="ListParagraph"/>
        <w:numPr>
          <w:ilvl w:val="0"/>
          <w:numId w:val="1"/>
        </w:numPr>
      </w:pPr>
      <w:r w:rsidRPr="00780684">
        <w:t xml:space="preserve">Panetta, </w:t>
      </w:r>
      <w:hyperlink r:id="rId7" w:anchor="Panetta20170814" w:history="1">
        <w:r w:rsidRPr="00780684">
          <w:rPr>
            <w:rStyle w:val="Hyperlink"/>
          </w:rPr>
          <w:t>"Canada's 10 NAFTA demands</w:t>
        </w:r>
      </w:hyperlink>
      <w:r>
        <w:t>, p. 1</w:t>
      </w:r>
    </w:p>
    <w:p w14:paraId="6B7EE25A" w14:textId="61F3AEF9" w:rsidR="00D11C1D" w:rsidRPr="00D11C1D" w:rsidRDefault="00D11C1D" w:rsidP="00D11C1D">
      <w:pPr>
        <w:pStyle w:val="ListParagraph"/>
        <w:numPr>
          <w:ilvl w:val="0"/>
          <w:numId w:val="1"/>
        </w:numPr>
      </w:pPr>
      <w:r w:rsidRPr="00D11C1D">
        <w:t xml:space="preserve">USTR, </w:t>
      </w:r>
      <w:hyperlink r:id="rId8" w:anchor="ustr20170717" w:history="1">
        <w:r w:rsidRPr="00D11C1D">
          <w:rPr>
            <w:rStyle w:val="Hyperlink"/>
          </w:rPr>
          <w:t>"Summary of Objectives for the NAFTA Renegotiation</w:t>
        </w:r>
      </w:hyperlink>
      <w:r>
        <w:t>”, p.9</w:t>
      </w:r>
    </w:p>
    <w:p w14:paraId="29D5DD90" w14:textId="77777777" w:rsidR="00D11C1D" w:rsidRDefault="00D11C1D" w:rsidP="00780684"/>
    <w:p w14:paraId="3BBACE25" w14:textId="2C863657" w:rsidR="00AB3436" w:rsidRDefault="00AB3436" w:rsidP="00780684">
      <w:r>
        <w:t>Other readings on ISDS:</w:t>
      </w:r>
    </w:p>
    <w:p w14:paraId="2892DADB" w14:textId="23B96045" w:rsidR="00711047" w:rsidRPr="00FA4235" w:rsidRDefault="00AB3436" w:rsidP="00892021">
      <w:pPr>
        <w:pStyle w:val="ListParagraph"/>
        <w:numPr>
          <w:ilvl w:val="0"/>
          <w:numId w:val="2"/>
        </w:numPr>
      </w:pPr>
      <w:r>
        <w:t xml:space="preserve">USTR, “FACT SHEET:  Investor-State Dispute Settlement”, </w:t>
      </w:r>
      <w:hyperlink r:id="rId9" w:history="1">
        <w:r w:rsidRPr="00AB3436">
          <w:rPr>
            <w:rStyle w:val="Hyperlink"/>
          </w:rPr>
          <w:t>https://ustr.gov/about-us/policy-offices/press-office/fact-sheets/2015/march/investor-state-dispute-settlement-isds</w:t>
        </w:r>
      </w:hyperlink>
    </w:p>
    <w:p w14:paraId="496BED36" w14:textId="77777777" w:rsidR="00892021" w:rsidRPr="00892021" w:rsidRDefault="00892021" w:rsidP="00892021">
      <w:pPr>
        <w:pStyle w:val="ListParagraph"/>
        <w:numPr>
          <w:ilvl w:val="0"/>
          <w:numId w:val="2"/>
        </w:numPr>
        <w:rPr>
          <w:bCs/>
        </w:rPr>
      </w:pPr>
      <w:r w:rsidRPr="00892021">
        <w:rPr>
          <w:bCs/>
        </w:rPr>
        <w:t>Warren, Elizabeth, “The Trans-Pacific Partnership clause everyone should oppose,”</w:t>
      </w:r>
      <w:r w:rsidRPr="00892021">
        <w:rPr>
          <w:b/>
          <w:bCs/>
        </w:rPr>
        <w:t xml:space="preserve"> </w:t>
      </w:r>
      <w:hyperlink r:id="rId10" w:history="1">
        <w:r w:rsidRPr="00892021">
          <w:rPr>
            <w:rStyle w:val="Hyperlink"/>
            <w:bCs/>
          </w:rPr>
          <w:t>https://www.washingtonpost.com/opinions/kill-the-dispute-settlement-language-in-the-trans-pacific-partnership/2015/02/25/ec7705a2-bd1e-11e4-b274-e5209a3bc9a9_story.html?utm_term=.e78b34e5a9bf</w:t>
        </w:r>
      </w:hyperlink>
    </w:p>
    <w:p w14:paraId="64CD0F2C" w14:textId="6D98D459" w:rsidR="00892021" w:rsidRPr="00892021" w:rsidRDefault="00892021" w:rsidP="00892021">
      <w:pPr>
        <w:pStyle w:val="ListParagraph"/>
        <w:numPr>
          <w:ilvl w:val="0"/>
          <w:numId w:val="2"/>
        </w:numPr>
        <w:rPr>
          <w:bCs/>
        </w:rPr>
      </w:pPr>
      <w:r>
        <w:t>Wieck, Oliver, “</w:t>
      </w:r>
      <w:r w:rsidRPr="00892021">
        <w:rPr>
          <w:bCs/>
        </w:rPr>
        <w:t xml:space="preserve">New Criticism of ISDS Obscures its Actual History,” </w:t>
      </w:r>
      <w:hyperlink r:id="rId11" w:history="1">
        <w:r w:rsidRPr="00892021">
          <w:rPr>
            <w:rStyle w:val="Hyperlink"/>
            <w:bCs/>
          </w:rPr>
          <w:t>http://www.atlantic-community.org/-/new-criticism-of-isds-obscures-its-actual-history</w:t>
        </w:r>
      </w:hyperlink>
      <w:bookmarkStart w:id="1" w:name="_GoBack"/>
      <w:bookmarkEnd w:id="1"/>
    </w:p>
    <w:sectPr w:rsidR="00892021" w:rsidRPr="00892021" w:rsidSect="0067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D32"/>
    <w:multiLevelType w:val="hybridMultilevel"/>
    <w:tmpl w:val="5E0C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B13D4"/>
    <w:multiLevelType w:val="hybridMultilevel"/>
    <w:tmpl w:val="DEC4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CB"/>
    <w:rsid w:val="00142793"/>
    <w:rsid w:val="00155681"/>
    <w:rsid w:val="00284C4D"/>
    <w:rsid w:val="002A2089"/>
    <w:rsid w:val="002E72B0"/>
    <w:rsid w:val="00397023"/>
    <w:rsid w:val="003C105B"/>
    <w:rsid w:val="00670A1D"/>
    <w:rsid w:val="00711047"/>
    <w:rsid w:val="00780684"/>
    <w:rsid w:val="007E4D3A"/>
    <w:rsid w:val="00886C62"/>
    <w:rsid w:val="00892021"/>
    <w:rsid w:val="008A3DB6"/>
    <w:rsid w:val="009A1F99"/>
    <w:rsid w:val="00A60540"/>
    <w:rsid w:val="00AB3436"/>
    <w:rsid w:val="00D11C1D"/>
    <w:rsid w:val="00D412DD"/>
    <w:rsid w:val="00DB5334"/>
    <w:rsid w:val="00F309CB"/>
    <w:rsid w:val="00FA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C80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9C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0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0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1C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20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892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lantic-community.org/-/new-criticism-of-isds-obscures-its-actual-history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-personal.umich.edu/%7Ealandear/courses/201/readings.html" TargetMode="External"/><Relationship Id="rId6" Type="http://schemas.openxmlformats.org/officeDocument/2006/relationships/hyperlink" Target="http://www-personal.umich.edu/%7Ealandear/courses/201/readings.html" TargetMode="External"/><Relationship Id="rId7" Type="http://schemas.openxmlformats.org/officeDocument/2006/relationships/hyperlink" Target="http://www-personal.umich.edu/%7Ealandear/courses/201/readings.html" TargetMode="External"/><Relationship Id="rId8" Type="http://schemas.openxmlformats.org/officeDocument/2006/relationships/hyperlink" Target="http://www-personal.umich.edu/%7Ealandear/courses/201/readings.html" TargetMode="External"/><Relationship Id="rId9" Type="http://schemas.openxmlformats.org/officeDocument/2006/relationships/hyperlink" Target="https://ustr.gov/about-us/policy-offices/press-office/fact-sheets/2015/march/investor-state-dispute-settlement-isds" TargetMode="External"/><Relationship Id="rId10" Type="http://schemas.openxmlformats.org/officeDocument/2006/relationships/hyperlink" Target="https://www.washingtonpost.com/opinions/kill-the-dispute-settlement-language-in-the-trans-pacific-partnership/2015/02/25/ec7705a2-bd1e-11e4-b274-e5209a3bc9a9_story.html?utm_term=.e78b34e5a9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525</Words>
  <Characters>2994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2017-09-18T15:25:00Z</dcterms:created>
  <dcterms:modified xsi:type="dcterms:W3CDTF">2017-09-18T17:45:00Z</dcterms:modified>
</cp:coreProperties>
</file>